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9AD3" w14:textId="77777777" w:rsidR="007535F9" w:rsidRPr="003C2FA4" w:rsidRDefault="007535F9" w:rsidP="003C2FA4">
      <w:pPr>
        <w:widowControl w:val="0"/>
        <w:spacing w:before="45" w:after="0" w:line="240" w:lineRule="auto"/>
        <w:rPr>
          <w:rFonts w:ascii="Times New Roman" w:hAnsi="Times New Roman"/>
          <w:b/>
          <w:sz w:val="28"/>
          <w:lang w:val="en-GB" w:eastAsia="en-GB"/>
        </w:rPr>
      </w:pPr>
    </w:p>
    <w:p w14:paraId="765E3CA2" w14:textId="77777777" w:rsidR="007535F9" w:rsidRPr="003C2FA4" w:rsidRDefault="007535F9" w:rsidP="003C2FA4">
      <w:pPr>
        <w:jc w:val="center"/>
        <w:rPr>
          <w:rFonts w:ascii="Times New Roman" w:hAnsi="Times New Roman"/>
          <w:b/>
          <w:sz w:val="32"/>
          <w:szCs w:val="32"/>
        </w:rPr>
      </w:pPr>
      <w:r w:rsidRPr="003C2FA4">
        <w:rPr>
          <w:rFonts w:ascii="Times New Roman" w:hAnsi="Times New Roman"/>
          <w:b/>
          <w:sz w:val="32"/>
          <w:szCs w:val="32"/>
        </w:rPr>
        <w:t xml:space="preserve">HEMEN ŞİMDİ </w:t>
      </w:r>
      <w:r>
        <w:rPr>
          <w:rFonts w:ascii="Times New Roman" w:hAnsi="Times New Roman"/>
          <w:b/>
          <w:sz w:val="32"/>
          <w:szCs w:val="32"/>
        </w:rPr>
        <w:t xml:space="preserve">AVUKATLIK </w:t>
      </w:r>
      <w:r w:rsidRPr="003C2FA4">
        <w:rPr>
          <w:rFonts w:ascii="Times New Roman" w:hAnsi="Times New Roman"/>
          <w:b/>
          <w:sz w:val="32"/>
          <w:szCs w:val="32"/>
        </w:rPr>
        <w:t>VAKFI</w:t>
      </w:r>
    </w:p>
    <w:p w14:paraId="44420ADE" w14:textId="38DE22E7" w:rsidR="007535F9" w:rsidRPr="003C2FA4" w:rsidRDefault="007535F9" w:rsidP="001C26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OFİS DESTEK PROJESİ</w:t>
      </w:r>
    </w:p>
    <w:p w14:paraId="70441228" w14:textId="46F2BB17" w:rsidR="001C26BE" w:rsidRDefault="001C26BE" w:rsidP="00CB75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BAŞVURU ve YARARLANMA</w:t>
      </w:r>
      <w:r w:rsidR="007535F9" w:rsidRPr="003C2FA4">
        <w:rPr>
          <w:rFonts w:ascii="Times New Roman" w:hAnsi="Times New Roman"/>
          <w:b/>
          <w:sz w:val="24"/>
          <w:szCs w:val="24"/>
        </w:rPr>
        <w:t xml:space="preserve"> ESAS ve USULLERİ </w:t>
      </w:r>
    </w:p>
    <w:p w14:paraId="1ABDC152" w14:textId="242666D7" w:rsidR="007535F9" w:rsidRPr="00CB7593" w:rsidRDefault="007535F9" w:rsidP="00CB7593">
      <w:pPr>
        <w:jc w:val="center"/>
        <w:rPr>
          <w:rFonts w:ascii="Times New Roman" w:hAnsi="Times New Roman"/>
          <w:b/>
          <w:sz w:val="24"/>
          <w:szCs w:val="24"/>
        </w:rPr>
      </w:pPr>
      <w:r w:rsidRPr="003C2FA4">
        <w:rPr>
          <w:rFonts w:ascii="Times New Roman" w:hAnsi="Times New Roman"/>
          <w:b/>
          <w:sz w:val="24"/>
          <w:szCs w:val="24"/>
        </w:rPr>
        <w:t>HAKKINDA YÖNERGE</w:t>
      </w:r>
    </w:p>
    <w:p w14:paraId="3EDEEC9E" w14:textId="77777777" w:rsidR="007535F9" w:rsidRPr="00CB55AC" w:rsidRDefault="007535F9" w:rsidP="00CB55AC">
      <w:pPr>
        <w:jc w:val="center"/>
        <w:rPr>
          <w:rFonts w:ascii="Times New Roman" w:hAnsi="Times New Roman"/>
          <w:b/>
          <w:sz w:val="28"/>
        </w:rPr>
      </w:pPr>
    </w:p>
    <w:p w14:paraId="092831DC" w14:textId="4861C50B" w:rsidR="007535F9" w:rsidRPr="003C2FA4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1 – Amaç</w:t>
      </w:r>
    </w:p>
    <w:p w14:paraId="2BC86A23" w14:textId="69D11661" w:rsidR="007535F9" w:rsidRPr="003C2FA4" w:rsidRDefault="007535F9" w:rsidP="003C2FA4">
      <w:pPr>
        <w:jc w:val="both"/>
        <w:rPr>
          <w:rFonts w:ascii="Times New Roman" w:hAnsi="Times New Roman"/>
          <w:sz w:val="24"/>
          <w:szCs w:val="24"/>
        </w:rPr>
      </w:pPr>
      <w:r w:rsidRPr="0081082E">
        <w:rPr>
          <w:rFonts w:ascii="Times New Roman" w:hAnsi="Times New Roman"/>
          <w:sz w:val="24"/>
          <w:szCs w:val="24"/>
        </w:rPr>
        <w:t xml:space="preserve">İşbu yönergenin amacı; Hemen Şimdi Avukatlık Vakfı </w:t>
      </w:r>
      <w:r>
        <w:rPr>
          <w:rFonts w:ascii="Times New Roman" w:hAnsi="Times New Roman"/>
          <w:sz w:val="24"/>
          <w:szCs w:val="24"/>
        </w:rPr>
        <w:t xml:space="preserve">Ofis Destek </w:t>
      </w:r>
      <w:r w:rsidRPr="0081082E">
        <w:rPr>
          <w:rFonts w:ascii="Times New Roman" w:hAnsi="Times New Roman"/>
          <w:sz w:val="24"/>
          <w:szCs w:val="24"/>
        </w:rPr>
        <w:t>Projesinin çalışma esas ve usullerinin, kanun, ilgili mevzuat ve esas sözleşme hükümleri çerçevesinde belirlenmesidir.</w:t>
      </w:r>
    </w:p>
    <w:p w14:paraId="429C84C0" w14:textId="155469D9" w:rsidR="007535F9" w:rsidRPr="003C2FA4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2 – </w:t>
      </w:r>
      <w:r w:rsidR="007535F9" w:rsidRPr="003C2FA4">
        <w:rPr>
          <w:rFonts w:ascii="Times New Roman" w:hAnsi="Times New Roman"/>
          <w:b/>
          <w:sz w:val="24"/>
          <w:szCs w:val="24"/>
        </w:rPr>
        <w:t>Kapsam</w:t>
      </w:r>
    </w:p>
    <w:p w14:paraId="7CCC5E2E" w14:textId="220768B7" w:rsidR="007535F9" w:rsidRPr="003C2FA4" w:rsidRDefault="007535F9" w:rsidP="003C2FA4">
      <w:pPr>
        <w:jc w:val="both"/>
        <w:rPr>
          <w:rFonts w:ascii="Times New Roman" w:hAnsi="Times New Roman"/>
          <w:sz w:val="24"/>
          <w:szCs w:val="24"/>
        </w:rPr>
      </w:pPr>
      <w:r w:rsidRPr="003C2FA4">
        <w:rPr>
          <w:rFonts w:ascii="Times New Roman" w:hAnsi="Times New Roman"/>
          <w:sz w:val="24"/>
          <w:szCs w:val="24"/>
        </w:rPr>
        <w:t>Bu yönerge, aşağıda yazılı şartları karşılayan Ankara Barosu avukatlarına sağlanacak</w:t>
      </w:r>
      <w:r>
        <w:rPr>
          <w:rFonts w:ascii="Times New Roman" w:hAnsi="Times New Roman"/>
          <w:sz w:val="24"/>
          <w:szCs w:val="24"/>
        </w:rPr>
        <w:t xml:space="preserve"> olan</w:t>
      </w:r>
      <w:r w:rsidRPr="003C2FA4">
        <w:rPr>
          <w:rFonts w:ascii="Times New Roman" w:hAnsi="Times New Roman"/>
          <w:sz w:val="24"/>
          <w:szCs w:val="24"/>
        </w:rPr>
        <w:t xml:space="preserve"> ortak kullanıma açık ofis alanları</w:t>
      </w:r>
      <w:r>
        <w:rPr>
          <w:rFonts w:ascii="Times New Roman" w:hAnsi="Times New Roman"/>
          <w:sz w:val="24"/>
          <w:szCs w:val="24"/>
        </w:rPr>
        <w:t>, resmi adres ve çağrı hizmeti</w:t>
      </w:r>
      <w:r w:rsidRPr="003C2FA4">
        <w:rPr>
          <w:rFonts w:ascii="Times New Roman" w:hAnsi="Times New Roman"/>
          <w:sz w:val="24"/>
          <w:szCs w:val="24"/>
        </w:rPr>
        <w:t xml:space="preserve"> için belirlenen başvuru şartlarını, kullanım koşullarını ve proje düzenine ilişkin diğer usul ve esasları kapsar.</w:t>
      </w:r>
    </w:p>
    <w:p w14:paraId="4746055E" w14:textId="11490A34" w:rsidR="007535F9" w:rsidRPr="003C2FA4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3 – </w:t>
      </w:r>
      <w:r w:rsidR="007535F9" w:rsidRPr="003C2FA4">
        <w:rPr>
          <w:rFonts w:ascii="Times New Roman" w:hAnsi="Times New Roman"/>
          <w:b/>
          <w:sz w:val="24"/>
          <w:szCs w:val="24"/>
        </w:rPr>
        <w:t>Dayanak</w:t>
      </w:r>
      <w:r w:rsidR="007535F9" w:rsidRPr="003C2FA4">
        <w:rPr>
          <w:rFonts w:ascii="Times New Roman" w:hAnsi="Times New Roman"/>
          <w:b/>
          <w:sz w:val="24"/>
          <w:szCs w:val="24"/>
        </w:rPr>
        <w:tab/>
      </w:r>
    </w:p>
    <w:p w14:paraId="58202490" w14:textId="7A0BE55C" w:rsidR="007535F9" w:rsidRDefault="00537170" w:rsidP="00F319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İşbu</w:t>
      </w:r>
      <w:r w:rsidR="007535F9" w:rsidRPr="001A49B7">
        <w:rPr>
          <w:rFonts w:ascii="Times New Roman" w:hAnsi="Times New Roman"/>
          <w:sz w:val="24"/>
          <w:szCs w:val="24"/>
        </w:rPr>
        <w:t xml:space="preserve"> Yönerge, Avukatlık Kanunu, </w:t>
      </w:r>
      <w:r w:rsidR="00F27BF7">
        <w:rPr>
          <w:rFonts w:ascii="Times New Roman" w:hAnsi="Times New Roman"/>
          <w:sz w:val="24"/>
          <w:szCs w:val="24"/>
        </w:rPr>
        <w:t>sair ilgili mevzuat hükümleri</w:t>
      </w:r>
      <w:r w:rsidR="007535F9" w:rsidRPr="001A49B7">
        <w:rPr>
          <w:rFonts w:ascii="Times New Roman" w:hAnsi="Times New Roman"/>
          <w:sz w:val="24"/>
          <w:szCs w:val="24"/>
        </w:rPr>
        <w:t xml:space="preserve"> ve </w:t>
      </w:r>
      <w:r w:rsidR="007535F9">
        <w:rPr>
          <w:rFonts w:ascii="Times New Roman" w:hAnsi="Times New Roman"/>
          <w:sz w:val="24"/>
          <w:szCs w:val="24"/>
        </w:rPr>
        <w:t xml:space="preserve">Hemen Şimdi Avukatlık Vakfı </w:t>
      </w:r>
      <w:r w:rsidR="007535F9" w:rsidRPr="001A49B7">
        <w:rPr>
          <w:rFonts w:ascii="Times New Roman" w:hAnsi="Times New Roman"/>
          <w:sz w:val="24"/>
          <w:szCs w:val="24"/>
        </w:rPr>
        <w:t xml:space="preserve">yönetim kurulunun </w:t>
      </w:r>
      <w:r w:rsidR="00F27BF7">
        <w:rPr>
          <w:rFonts w:ascii="Times New Roman" w:hAnsi="Times New Roman"/>
          <w:sz w:val="24"/>
          <w:szCs w:val="24"/>
        </w:rPr>
        <w:t>30.09.2022</w:t>
      </w:r>
      <w:r w:rsidR="007535F9" w:rsidRPr="001A49B7">
        <w:rPr>
          <w:rFonts w:ascii="Times New Roman" w:hAnsi="Times New Roman"/>
          <w:sz w:val="24"/>
          <w:szCs w:val="24"/>
        </w:rPr>
        <w:t xml:space="preserve"> tarihli kararına uygun olarak hazırlanmıştır.</w:t>
      </w:r>
    </w:p>
    <w:p w14:paraId="356AE6FE" w14:textId="77777777" w:rsidR="00F319D1" w:rsidRPr="003C2FA4" w:rsidRDefault="00F319D1" w:rsidP="00F319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277D0E" w14:textId="0448EEF0" w:rsidR="007535F9" w:rsidRPr="004F3CBF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4 – </w:t>
      </w:r>
      <w:r w:rsidR="007535F9" w:rsidRPr="004F3CBF">
        <w:rPr>
          <w:rFonts w:ascii="Times New Roman" w:hAnsi="Times New Roman"/>
          <w:b/>
          <w:sz w:val="24"/>
          <w:szCs w:val="24"/>
        </w:rPr>
        <w:t>Tanımlar</w:t>
      </w:r>
      <w:r w:rsidR="007535F9" w:rsidRPr="004F3CB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59F56CA2" w14:textId="7D032FA5" w:rsidR="007535F9" w:rsidRDefault="00537170" w:rsidP="003C2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İşbu</w:t>
      </w:r>
      <w:r w:rsidR="007535F9" w:rsidRPr="003C2FA4">
        <w:rPr>
          <w:rFonts w:ascii="Times New Roman" w:hAnsi="Times New Roman"/>
          <w:sz w:val="24"/>
          <w:szCs w:val="24"/>
        </w:rPr>
        <w:t xml:space="preserve"> yönergede geçen;</w:t>
      </w:r>
    </w:p>
    <w:p w14:paraId="72BCD2D5" w14:textId="243F6EA3" w:rsidR="00CB7593" w:rsidRDefault="00CB7593" w:rsidP="00CB55A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Vakıf:</w:t>
      </w:r>
      <w:r w:rsidR="007535F9">
        <w:rPr>
          <w:rFonts w:ascii="Times New Roman" w:hAnsi="Times New Roman"/>
          <w:sz w:val="24"/>
          <w:szCs w:val="24"/>
        </w:rPr>
        <w:t xml:space="preserve"> Hemen Şimdi Avukatlık Vakfı’nı ifade eder. Yönergede “vakıf” olarak anılacaktır. </w:t>
      </w:r>
    </w:p>
    <w:p w14:paraId="7C290FAE" w14:textId="567E54F0" w:rsidR="00CB7593" w:rsidRDefault="00CB7593" w:rsidP="00CB55A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7593">
        <w:rPr>
          <w:rFonts w:ascii="Times New Roman" w:hAnsi="Times New Roman"/>
          <w:sz w:val="24"/>
          <w:szCs w:val="24"/>
        </w:rPr>
        <w:t>Kullanıcı: Projeden</w:t>
      </w:r>
      <w:r w:rsidR="007535F9" w:rsidRPr="00CB7593">
        <w:rPr>
          <w:rFonts w:ascii="Times New Roman" w:hAnsi="Times New Roman"/>
          <w:sz w:val="24"/>
          <w:szCs w:val="24"/>
        </w:rPr>
        <w:t xml:space="preserve"> faydalanmaya hak kazanan avukatları ifade eder. Yönergede “kullanıcı” olarak anılacaktır.</w:t>
      </w:r>
    </w:p>
    <w:p w14:paraId="7FBB08F7" w14:textId="233FC613" w:rsidR="00CB7593" w:rsidRDefault="00CB7593" w:rsidP="00CB55A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7593">
        <w:rPr>
          <w:rFonts w:ascii="Times New Roman" w:hAnsi="Times New Roman"/>
          <w:sz w:val="24"/>
          <w:szCs w:val="24"/>
        </w:rPr>
        <w:t>Sağlayıcı:</w:t>
      </w:r>
      <w:r w:rsidR="007535F9" w:rsidRPr="00CB7593">
        <w:rPr>
          <w:rFonts w:ascii="Times New Roman" w:hAnsi="Times New Roman"/>
          <w:sz w:val="24"/>
          <w:szCs w:val="24"/>
        </w:rPr>
        <w:t xml:space="preserve"> Next Level </w:t>
      </w:r>
      <w:r w:rsidR="008674FA" w:rsidRPr="00CB7593">
        <w:rPr>
          <w:rFonts w:ascii="Times New Roman" w:hAnsi="Times New Roman"/>
          <w:sz w:val="24"/>
          <w:szCs w:val="24"/>
        </w:rPr>
        <w:t>AVM-</w:t>
      </w:r>
      <w:r w:rsidR="007535F9" w:rsidRPr="00CB7593">
        <w:rPr>
          <w:rFonts w:ascii="Times New Roman" w:hAnsi="Times New Roman"/>
          <w:sz w:val="24"/>
          <w:szCs w:val="24"/>
        </w:rPr>
        <w:t xml:space="preserve"> Kızılırmak Mah. Eskişehir Yolu No:3 Çankaya/ ANKARA adresinde </w:t>
      </w:r>
      <w:r w:rsidR="008674FA" w:rsidRPr="00CB7593">
        <w:rPr>
          <w:rFonts w:ascii="Times New Roman" w:hAnsi="Times New Roman"/>
          <w:sz w:val="24"/>
          <w:szCs w:val="24"/>
        </w:rPr>
        <w:t>bulunan Workinton</w:t>
      </w:r>
      <w:r w:rsidR="007535F9" w:rsidRPr="00CB7593">
        <w:rPr>
          <w:rFonts w:ascii="Times New Roman" w:hAnsi="Times New Roman"/>
          <w:sz w:val="24"/>
          <w:szCs w:val="24"/>
        </w:rPr>
        <w:t xml:space="preserve"> Ofis Kafe Hizmetleri Anonim Şirketini ifade eder. Yönergede “sağlayıcı” olarak anılacaktır.</w:t>
      </w:r>
    </w:p>
    <w:p w14:paraId="3F8FBD74" w14:textId="68CF0A1E" w:rsidR="00CB7593" w:rsidRDefault="00CB7593" w:rsidP="00CB55A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7593">
        <w:rPr>
          <w:rFonts w:ascii="Times New Roman" w:hAnsi="Times New Roman"/>
          <w:sz w:val="24"/>
          <w:szCs w:val="24"/>
        </w:rPr>
        <w:t>Proje:</w:t>
      </w:r>
      <w:r w:rsidR="007535F9" w:rsidRPr="00CB7593">
        <w:rPr>
          <w:rFonts w:ascii="Times New Roman" w:hAnsi="Times New Roman"/>
          <w:sz w:val="24"/>
          <w:szCs w:val="24"/>
        </w:rPr>
        <w:t xml:space="preserve"> Ortak kullanıma açık ofis alanları, resmi adres ve çağrı hizmetlerini kapsayan Hemen Şimdi Avukatlık Vakfı Ofis Destek Projesini ifade eder. Yönergede “proje” olarak anılacaktır. </w:t>
      </w:r>
    </w:p>
    <w:p w14:paraId="61839621" w14:textId="563C2CAE" w:rsidR="00CB7593" w:rsidRDefault="00F27BF7" w:rsidP="003C2FA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7593">
        <w:rPr>
          <w:rFonts w:ascii="Times New Roman" w:hAnsi="Times New Roman"/>
          <w:sz w:val="24"/>
          <w:szCs w:val="24"/>
        </w:rPr>
        <w:t xml:space="preserve">Başvuru </w:t>
      </w:r>
      <w:r w:rsidR="008674FA" w:rsidRPr="00CB7593">
        <w:rPr>
          <w:rFonts w:ascii="Times New Roman" w:hAnsi="Times New Roman"/>
          <w:sz w:val="24"/>
          <w:szCs w:val="24"/>
        </w:rPr>
        <w:t>tarihi:</w:t>
      </w:r>
      <w:r w:rsidRPr="00CB7593">
        <w:rPr>
          <w:rFonts w:ascii="Times New Roman" w:hAnsi="Times New Roman"/>
          <w:sz w:val="24"/>
          <w:szCs w:val="24"/>
        </w:rPr>
        <w:t xml:space="preserve"> Proje başvurularının kabul edildiği, 8 Ekim-8 Aralık tarih aralığını ifade edip, her bir kullanıcı için kendi başvuru tarihi esas alınacaktır.</w:t>
      </w:r>
    </w:p>
    <w:p w14:paraId="1D53C2B1" w14:textId="37A7EC0A" w:rsidR="00F27BF7" w:rsidRPr="00CB7593" w:rsidRDefault="00F27BF7" w:rsidP="003C2FA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7593">
        <w:rPr>
          <w:rFonts w:ascii="Times New Roman" w:hAnsi="Times New Roman"/>
          <w:sz w:val="24"/>
          <w:szCs w:val="24"/>
        </w:rPr>
        <w:t xml:space="preserve">Kabul </w:t>
      </w:r>
      <w:r w:rsidR="008674FA" w:rsidRPr="00CB7593">
        <w:rPr>
          <w:rFonts w:ascii="Times New Roman" w:hAnsi="Times New Roman"/>
          <w:sz w:val="24"/>
          <w:szCs w:val="24"/>
        </w:rPr>
        <w:t>tarihi:</w:t>
      </w:r>
      <w:r w:rsidRPr="00CB7593">
        <w:rPr>
          <w:rFonts w:ascii="Times New Roman" w:hAnsi="Times New Roman"/>
          <w:sz w:val="24"/>
          <w:szCs w:val="24"/>
        </w:rPr>
        <w:t xml:space="preserve"> Başvuru sonrasında </w:t>
      </w:r>
      <w:r w:rsidR="000125FF" w:rsidRPr="00CB7593">
        <w:rPr>
          <w:rFonts w:ascii="Times New Roman" w:hAnsi="Times New Roman"/>
          <w:sz w:val="24"/>
          <w:szCs w:val="24"/>
        </w:rPr>
        <w:t>belirlenen Kullanıcıların en geç 31.12.2022 tarihine kadar Sağlayıcı ile imzalayacağı sözleşme tarihini ifade eder.</w:t>
      </w:r>
    </w:p>
    <w:p w14:paraId="683AB964" w14:textId="4E580EE2" w:rsidR="007535F9" w:rsidRPr="003C2FA4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</w:t>
      </w:r>
      <w:r w:rsidR="008674FA"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35F9">
        <w:rPr>
          <w:rFonts w:ascii="Times New Roman" w:hAnsi="Times New Roman"/>
          <w:b/>
          <w:sz w:val="24"/>
          <w:szCs w:val="24"/>
        </w:rPr>
        <w:t>Başvuru</w:t>
      </w:r>
      <w:r w:rsidR="007535F9" w:rsidRPr="003C2FA4">
        <w:rPr>
          <w:rFonts w:ascii="Times New Roman" w:hAnsi="Times New Roman"/>
          <w:b/>
          <w:sz w:val="24"/>
          <w:szCs w:val="24"/>
        </w:rPr>
        <w:t xml:space="preserve"> Şartları</w:t>
      </w:r>
    </w:p>
    <w:p w14:paraId="2FE70D6B" w14:textId="79B2901F" w:rsidR="007535F9" w:rsidRPr="003C2FA4" w:rsidRDefault="007535F9" w:rsidP="003C2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Vakfın Ofis Destek Projesine</w:t>
      </w:r>
      <w:r w:rsidRPr="003C2FA4">
        <w:rPr>
          <w:rFonts w:ascii="Times New Roman" w:hAnsi="Times New Roman"/>
          <w:sz w:val="24"/>
          <w:szCs w:val="24"/>
        </w:rPr>
        <w:t xml:space="preserve"> katılmak isteyen avukatların;</w:t>
      </w:r>
    </w:p>
    <w:p w14:paraId="1DD0795C" w14:textId="42DA7836" w:rsidR="007535F9" w:rsidRPr="00F27BF7" w:rsidRDefault="007535F9" w:rsidP="003C2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FA4">
        <w:rPr>
          <w:rFonts w:ascii="Times New Roman" w:hAnsi="Times New Roman"/>
          <w:sz w:val="24"/>
          <w:szCs w:val="24"/>
        </w:rPr>
        <w:t xml:space="preserve">Başvuru </w:t>
      </w:r>
      <w:r w:rsidRPr="00F27BF7">
        <w:rPr>
          <w:rFonts w:ascii="Times New Roman" w:hAnsi="Times New Roman"/>
          <w:sz w:val="24"/>
          <w:szCs w:val="24"/>
        </w:rPr>
        <w:t>tarihi</w:t>
      </w:r>
      <w:r w:rsidR="00F27BF7" w:rsidRPr="00F27BF7">
        <w:rPr>
          <w:rFonts w:ascii="Times New Roman" w:hAnsi="Times New Roman"/>
          <w:sz w:val="24"/>
          <w:szCs w:val="24"/>
        </w:rPr>
        <w:t xml:space="preserve"> itibari ile</w:t>
      </w:r>
      <w:r w:rsidRPr="00F27BF7">
        <w:rPr>
          <w:rFonts w:ascii="Times New Roman" w:hAnsi="Times New Roman"/>
          <w:sz w:val="24"/>
          <w:szCs w:val="24"/>
        </w:rPr>
        <w:t xml:space="preserve"> meslekte 5</w:t>
      </w:r>
      <w:r w:rsidR="00F27BF7" w:rsidRPr="00F27BF7">
        <w:rPr>
          <w:rFonts w:ascii="Times New Roman" w:hAnsi="Times New Roman"/>
          <w:sz w:val="24"/>
          <w:szCs w:val="24"/>
        </w:rPr>
        <w:t>.</w:t>
      </w:r>
      <w:r w:rsidRPr="00F27BF7">
        <w:rPr>
          <w:rFonts w:ascii="Times New Roman" w:hAnsi="Times New Roman"/>
          <w:sz w:val="24"/>
          <w:szCs w:val="24"/>
        </w:rPr>
        <w:t xml:space="preserve"> yılını doldurmamış olma</w:t>
      </w:r>
      <w:r w:rsidR="00F27BF7" w:rsidRPr="00F27BF7">
        <w:rPr>
          <w:rFonts w:ascii="Times New Roman" w:hAnsi="Times New Roman"/>
          <w:sz w:val="24"/>
          <w:szCs w:val="24"/>
        </w:rPr>
        <w:t>sı,</w:t>
      </w:r>
    </w:p>
    <w:p w14:paraId="61CC7185" w14:textId="5F7D49B5" w:rsidR="007535F9" w:rsidRPr="00F27BF7" w:rsidRDefault="007535F9" w:rsidP="000330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BF7">
        <w:rPr>
          <w:rFonts w:ascii="Times New Roman" w:hAnsi="Times New Roman"/>
          <w:sz w:val="24"/>
          <w:szCs w:val="24"/>
        </w:rPr>
        <w:t xml:space="preserve">Başvuru </w:t>
      </w:r>
      <w:r w:rsidR="00F27BF7" w:rsidRPr="00F27BF7">
        <w:rPr>
          <w:rFonts w:ascii="Times New Roman" w:hAnsi="Times New Roman"/>
          <w:sz w:val="24"/>
          <w:szCs w:val="24"/>
        </w:rPr>
        <w:t xml:space="preserve">tarihi itibari ile </w:t>
      </w:r>
      <w:r w:rsidRPr="00F27BF7">
        <w:rPr>
          <w:rFonts w:ascii="Times New Roman" w:hAnsi="Times New Roman"/>
          <w:sz w:val="24"/>
          <w:szCs w:val="24"/>
        </w:rPr>
        <w:t>35 yaşını doldurmamış olma</w:t>
      </w:r>
      <w:r w:rsidR="00F27BF7" w:rsidRPr="00F27BF7">
        <w:rPr>
          <w:rFonts w:ascii="Times New Roman" w:hAnsi="Times New Roman"/>
          <w:sz w:val="24"/>
          <w:szCs w:val="24"/>
        </w:rPr>
        <w:t>sı,</w:t>
      </w:r>
    </w:p>
    <w:p w14:paraId="7B2BF6DF" w14:textId="3B604179" w:rsidR="007535F9" w:rsidRPr="00F27BF7" w:rsidRDefault="00F27BF7" w:rsidP="009A26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BF7">
        <w:rPr>
          <w:rFonts w:ascii="Times New Roman" w:hAnsi="Times New Roman"/>
          <w:sz w:val="24"/>
          <w:szCs w:val="24"/>
        </w:rPr>
        <w:lastRenderedPageBreak/>
        <w:t xml:space="preserve">Kabul tarihi itibari ile, 1 yıl süre ile askerlik ile ilişiğinin bulunmuyor olması, </w:t>
      </w:r>
    </w:p>
    <w:p w14:paraId="6A8F8DEC" w14:textId="4175DE5B" w:rsidR="00F27BF7" w:rsidRDefault="00F27BF7" w:rsidP="000151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BF7">
        <w:rPr>
          <w:rFonts w:ascii="Times New Roman" w:hAnsi="Times New Roman"/>
          <w:sz w:val="24"/>
          <w:szCs w:val="24"/>
        </w:rPr>
        <w:t>Kabul tarihi itibari ile,</w:t>
      </w:r>
      <w:r w:rsidR="007535F9" w:rsidRPr="00F27BF7">
        <w:rPr>
          <w:rFonts w:ascii="Times New Roman" w:hAnsi="Times New Roman"/>
          <w:sz w:val="24"/>
          <w:szCs w:val="24"/>
        </w:rPr>
        <w:t xml:space="preserve"> </w:t>
      </w:r>
      <w:r w:rsidR="007535F9" w:rsidRPr="00CB55AC">
        <w:rPr>
          <w:rFonts w:ascii="Times New Roman" w:hAnsi="Times New Roman"/>
          <w:sz w:val="24"/>
        </w:rPr>
        <w:t xml:space="preserve">bağlı çalışan </w:t>
      </w:r>
      <w:r w:rsidR="007535F9" w:rsidRPr="00F27BF7">
        <w:rPr>
          <w:rFonts w:ascii="Times New Roman" w:hAnsi="Times New Roman"/>
          <w:sz w:val="24"/>
          <w:szCs w:val="24"/>
        </w:rPr>
        <w:t>olmama</w:t>
      </w:r>
      <w:r w:rsidRPr="00F27BF7">
        <w:rPr>
          <w:rFonts w:ascii="Times New Roman" w:hAnsi="Times New Roman"/>
          <w:sz w:val="24"/>
          <w:szCs w:val="24"/>
        </w:rPr>
        <w:t>sı</w:t>
      </w:r>
      <w:r w:rsidR="003A4B74">
        <w:rPr>
          <w:rFonts w:ascii="Times New Roman" w:hAnsi="Times New Roman"/>
          <w:sz w:val="24"/>
          <w:szCs w:val="24"/>
        </w:rPr>
        <w:t xml:space="preserve"> ve/veya ihbar süresi içerisinde olması</w:t>
      </w:r>
    </w:p>
    <w:p w14:paraId="4734892F" w14:textId="7C5F3E24" w:rsidR="000125FF" w:rsidRPr="000125FF" w:rsidRDefault="000125FF" w:rsidP="000125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tarihi </w:t>
      </w:r>
      <w:r w:rsidRPr="00F27BF7">
        <w:rPr>
          <w:rFonts w:ascii="Times New Roman" w:hAnsi="Times New Roman"/>
          <w:sz w:val="24"/>
          <w:szCs w:val="24"/>
        </w:rPr>
        <w:t xml:space="preserve">itibari ile </w:t>
      </w:r>
      <w:r>
        <w:rPr>
          <w:rFonts w:ascii="Times New Roman" w:hAnsi="Times New Roman"/>
          <w:sz w:val="24"/>
          <w:szCs w:val="24"/>
        </w:rPr>
        <w:t>Ankara Barosuna kayıtlı Avukat olması,</w:t>
      </w:r>
    </w:p>
    <w:p w14:paraId="7E90D2B3" w14:textId="77777777" w:rsidR="00F27BF7" w:rsidRDefault="00F27BF7" w:rsidP="00F2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AB701" w14:textId="0FFEFD1A" w:rsidR="007535F9" w:rsidRPr="00CB55AC" w:rsidRDefault="007535F9" w:rsidP="00CB55AC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szCs w:val="24"/>
        </w:rPr>
        <w:t>şartlarının</w:t>
      </w:r>
      <w:proofErr w:type="gramEnd"/>
      <w:r>
        <w:rPr>
          <w:rFonts w:ascii="Times New Roman" w:hAnsi="Times New Roman"/>
          <w:sz w:val="24"/>
          <w:szCs w:val="24"/>
        </w:rPr>
        <w:t xml:space="preserve"> tamamını taşımaları</w:t>
      </w:r>
      <w:r w:rsidR="00F27BF7">
        <w:rPr>
          <w:rFonts w:ascii="Times New Roman" w:hAnsi="Times New Roman"/>
          <w:sz w:val="24"/>
          <w:szCs w:val="24"/>
        </w:rPr>
        <w:t xml:space="preserve"> ve/veya taşıyacaklarını taahhüt etmeleri</w:t>
      </w:r>
      <w:r>
        <w:rPr>
          <w:rFonts w:ascii="Times New Roman" w:hAnsi="Times New Roman"/>
          <w:sz w:val="24"/>
          <w:szCs w:val="24"/>
        </w:rPr>
        <w:t xml:space="preserve"> gerekmektedir.</w:t>
      </w:r>
    </w:p>
    <w:p w14:paraId="05C47995" w14:textId="77777777" w:rsidR="00537170" w:rsidRDefault="00537170" w:rsidP="00F2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08538" w14:textId="0ECAD152" w:rsidR="00F27BF7" w:rsidRPr="00045F7C" w:rsidRDefault="00F27BF7" w:rsidP="00F27B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Stajyer Avukatlar</w:t>
      </w:r>
      <w:r w:rsidR="000125FF">
        <w:rPr>
          <w:rFonts w:ascii="Times New Roman" w:hAnsi="Times New Roman"/>
          <w:sz w:val="24"/>
          <w:szCs w:val="24"/>
        </w:rPr>
        <w:t xml:space="preserve">ın başvuruları staj bitim tarihlerinin en geç 01.12.2022 tarihi olması şartı ila kabul edilecektir.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ACA0A0" w14:textId="77777777" w:rsidR="007535F9" w:rsidRPr="003C2FA4" w:rsidRDefault="007535F9" w:rsidP="00012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B0066" w14:textId="15CCEB9E" w:rsidR="007535F9" w:rsidRPr="003C2FA4" w:rsidRDefault="00537170" w:rsidP="003C2F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6 – </w:t>
      </w:r>
      <w:r w:rsidR="007535F9">
        <w:rPr>
          <w:rFonts w:ascii="Times New Roman" w:hAnsi="Times New Roman"/>
          <w:b/>
          <w:sz w:val="24"/>
          <w:szCs w:val="24"/>
        </w:rPr>
        <w:t xml:space="preserve">Başvuru Şekli </w:t>
      </w:r>
    </w:p>
    <w:p w14:paraId="626B46EF" w14:textId="091F0AFB" w:rsidR="007535F9" w:rsidRDefault="00DC0B1D" w:rsidP="003C2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 b</w:t>
      </w:r>
      <w:r w:rsidR="007535F9" w:rsidRPr="003C2FA4">
        <w:rPr>
          <w:rFonts w:ascii="Times New Roman" w:hAnsi="Times New Roman"/>
          <w:sz w:val="24"/>
          <w:szCs w:val="24"/>
        </w:rPr>
        <w:t>aşvuru</w:t>
      </w:r>
      <w:r w:rsidR="000125FF">
        <w:rPr>
          <w:rFonts w:ascii="Times New Roman" w:hAnsi="Times New Roman"/>
          <w:sz w:val="24"/>
          <w:szCs w:val="24"/>
        </w:rPr>
        <w:t>lar</w:t>
      </w:r>
      <w:r>
        <w:rPr>
          <w:rFonts w:ascii="Times New Roman" w:hAnsi="Times New Roman"/>
          <w:sz w:val="24"/>
          <w:szCs w:val="24"/>
        </w:rPr>
        <w:t>ı</w:t>
      </w:r>
      <w:r w:rsidR="000125FF">
        <w:rPr>
          <w:rFonts w:ascii="Times New Roman" w:hAnsi="Times New Roman"/>
          <w:sz w:val="24"/>
          <w:szCs w:val="24"/>
        </w:rPr>
        <w:t xml:space="preserve"> 08 Ekim 2022 – 08 </w:t>
      </w:r>
      <w:r w:rsidR="00F65DF6">
        <w:rPr>
          <w:rFonts w:ascii="Times New Roman" w:hAnsi="Times New Roman"/>
          <w:sz w:val="24"/>
          <w:szCs w:val="24"/>
        </w:rPr>
        <w:t>Aralık</w:t>
      </w:r>
      <w:r w:rsidR="000125FF">
        <w:rPr>
          <w:rFonts w:ascii="Times New Roman" w:hAnsi="Times New Roman"/>
          <w:sz w:val="24"/>
          <w:szCs w:val="24"/>
        </w:rPr>
        <w:t xml:space="preserve"> 2022 tarihleri arasında, </w:t>
      </w:r>
      <w:r w:rsidR="008E3B6F">
        <w:rPr>
          <w:rFonts w:ascii="Times New Roman" w:hAnsi="Times New Roman"/>
          <w:sz w:val="24"/>
          <w:szCs w:val="24"/>
        </w:rPr>
        <w:t xml:space="preserve">Vakfa ait internet sitesi üzerinden elektronik ortamda ve/veya </w:t>
      </w:r>
      <w:r w:rsidR="000125FF">
        <w:rPr>
          <w:rFonts w:ascii="Times New Roman" w:hAnsi="Times New Roman"/>
          <w:sz w:val="24"/>
          <w:szCs w:val="24"/>
        </w:rPr>
        <w:t xml:space="preserve">Vakıf Merkezinde </w:t>
      </w:r>
      <w:r w:rsidR="008E3B6F">
        <w:rPr>
          <w:rFonts w:ascii="Times New Roman" w:hAnsi="Times New Roman"/>
          <w:sz w:val="24"/>
          <w:szCs w:val="24"/>
        </w:rPr>
        <w:t>ve/veya</w:t>
      </w:r>
      <w:r w:rsidR="000125FF">
        <w:rPr>
          <w:rFonts w:ascii="Times New Roman" w:hAnsi="Times New Roman"/>
          <w:sz w:val="24"/>
          <w:szCs w:val="24"/>
        </w:rPr>
        <w:t xml:space="preserve"> Vakıf Yönetim Kurulu’nun belirleyeceği çeşitli alan ve stantlarda bizzat yapılabilecektir.</w:t>
      </w:r>
    </w:p>
    <w:p w14:paraId="05AF6707" w14:textId="77777777" w:rsidR="00DC0B1D" w:rsidRDefault="00DC0B1D" w:rsidP="003C2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Başvuruda bulunan adaylara, başvuru formunda belirttikleri elektronik posta hesabı üzerinden bir başvuru numarası iletilecektir. </w:t>
      </w:r>
    </w:p>
    <w:p w14:paraId="1AE56E60" w14:textId="2D083B17" w:rsidR="00537170" w:rsidRPr="003C2FA4" w:rsidRDefault="00537170" w:rsidP="005371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7 – Değerlendirme ve İlan  </w:t>
      </w:r>
    </w:p>
    <w:p w14:paraId="4EFBE304" w14:textId="6C7C581E" w:rsidR="00DC0B1D" w:rsidRDefault="007535F9" w:rsidP="00C61ED0">
      <w:pPr>
        <w:jc w:val="both"/>
        <w:rPr>
          <w:rFonts w:ascii="Times New Roman" w:hAnsi="Times New Roman"/>
          <w:sz w:val="24"/>
          <w:szCs w:val="24"/>
        </w:rPr>
      </w:pPr>
      <w:r w:rsidRPr="00977049">
        <w:rPr>
          <w:rFonts w:ascii="Times New Roman" w:hAnsi="Times New Roman"/>
          <w:sz w:val="24"/>
          <w:szCs w:val="24"/>
        </w:rPr>
        <w:t xml:space="preserve">Vakıf </w:t>
      </w:r>
      <w:r>
        <w:rPr>
          <w:rFonts w:ascii="Times New Roman" w:hAnsi="Times New Roman"/>
          <w:sz w:val="24"/>
          <w:szCs w:val="24"/>
        </w:rPr>
        <w:t>Yönetim K</w:t>
      </w:r>
      <w:r w:rsidRPr="00977049">
        <w:rPr>
          <w:rFonts w:ascii="Times New Roman" w:hAnsi="Times New Roman"/>
          <w:sz w:val="24"/>
          <w:szCs w:val="24"/>
        </w:rPr>
        <w:t>urulu, başvuru süresinin dolmasının ardından 1 ay iç</w:t>
      </w:r>
      <w:r w:rsidR="000125FF">
        <w:rPr>
          <w:rFonts w:ascii="Times New Roman" w:hAnsi="Times New Roman"/>
          <w:sz w:val="24"/>
          <w:szCs w:val="24"/>
        </w:rPr>
        <w:t xml:space="preserve">erisinde, kabul edilen adayları ilan edecektir. Başvuru sayısının proje kontenjanından fazla olması halinde, </w:t>
      </w:r>
      <w:r w:rsidR="00DC0B1D">
        <w:rPr>
          <w:rFonts w:ascii="Times New Roman" w:hAnsi="Times New Roman"/>
          <w:sz w:val="24"/>
          <w:szCs w:val="24"/>
        </w:rPr>
        <w:t xml:space="preserve">kabul edilecek adayların belirlenmesi için Noter Huzurunda kura çekilecektir. Bu durumda toplam kontenjan sayısının 1/3’ünden az olmamak üzere yedek adaylar sıralaması da </w:t>
      </w:r>
      <w:r w:rsidR="00CB7593">
        <w:rPr>
          <w:rFonts w:ascii="Times New Roman" w:hAnsi="Times New Roman"/>
          <w:sz w:val="24"/>
          <w:szCs w:val="24"/>
        </w:rPr>
        <w:t>belirlenecektir</w:t>
      </w:r>
      <w:r w:rsidR="00DC0B1D">
        <w:rPr>
          <w:rFonts w:ascii="Times New Roman" w:hAnsi="Times New Roman"/>
          <w:sz w:val="24"/>
          <w:szCs w:val="24"/>
        </w:rPr>
        <w:t>.</w:t>
      </w:r>
      <w:r w:rsidR="0085590C">
        <w:rPr>
          <w:rFonts w:ascii="Times New Roman" w:hAnsi="Times New Roman"/>
          <w:sz w:val="24"/>
          <w:szCs w:val="24"/>
        </w:rPr>
        <w:t xml:space="preserve"> </w:t>
      </w:r>
      <w:r w:rsidR="00DC0B1D">
        <w:rPr>
          <w:rFonts w:ascii="Times New Roman" w:hAnsi="Times New Roman"/>
          <w:sz w:val="24"/>
          <w:szCs w:val="24"/>
        </w:rPr>
        <w:t>Proje katılım başvurusu kabul edilen adaylara, kabul bildirimleri en geç 1</w:t>
      </w:r>
      <w:r w:rsidR="00306463">
        <w:rPr>
          <w:rFonts w:ascii="Times New Roman" w:hAnsi="Times New Roman"/>
          <w:sz w:val="24"/>
          <w:szCs w:val="24"/>
        </w:rPr>
        <w:t>5</w:t>
      </w:r>
      <w:r w:rsidR="00DC0B1D">
        <w:rPr>
          <w:rFonts w:ascii="Times New Roman" w:hAnsi="Times New Roman"/>
          <w:sz w:val="24"/>
          <w:szCs w:val="24"/>
        </w:rPr>
        <w:t>.12.2022 tarihine kadar formda bildirilen elektronik posta hesabı üzerinden bildirilecek</w:t>
      </w:r>
      <w:r w:rsidR="00CB7593">
        <w:rPr>
          <w:rFonts w:ascii="Times New Roman" w:hAnsi="Times New Roman"/>
          <w:sz w:val="24"/>
          <w:szCs w:val="24"/>
        </w:rPr>
        <w:t xml:space="preserve"> aynı zamanda vakfın internet sitesinde ilan edilecektir. </w:t>
      </w:r>
    </w:p>
    <w:p w14:paraId="19079BB0" w14:textId="77777777" w:rsidR="00DB00A5" w:rsidRDefault="00DC0B1D" w:rsidP="00C61E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 katılımı kabul edilen adayların,</w:t>
      </w:r>
      <w:r w:rsidR="007535F9">
        <w:rPr>
          <w:rFonts w:ascii="Times New Roman" w:hAnsi="Times New Roman"/>
          <w:sz w:val="24"/>
          <w:szCs w:val="24"/>
        </w:rPr>
        <w:t xml:space="preserve"> </w:t>
      </w:r>
      <w:r w:rsidR="00CB7593">
        <w:rPr>
          <w:rFonts w:ascii="Times New Roman" w:hAnsi="Times New Roman"/>
          <w:sz w:val="24"/>
          <w:szCs w:val="24"/>
        </w:rPr>
        <w:t xml:space="preserve">kabul bildiriminde belirtilen belgeler ile en geç 31.12.2022 tarihine kadar Sağlayıcı ile sözleşme imzalamaları gerekmektedir. 31.12.2022 tarihine kadar Sağlayıcı ile Sözleşme imzalamamış olan ve/veya bildirilen belgeleri temin edemeyen </w:t>
      </w:r>
      <w:r w:rsidR="008E3B6F">
        <w:rPr>
          <w:rFonts w:ascii="Times New Roman" w:hAnsi="Times New Roman"/>
          <w:sz w:val="24"/>
          <w:szCs w:val="24"/>
        </w:rPr>
        <w:t>Adayların</w:t>
      </w:r>
      <w:r w:rsidR="00CB7593">
        <w:rPr>
          <w:rFonts w:ascii="Times New Roman" w:hAnsi="Times New Roman"/>
          <w:sz w:val="24"/>
          <w:szCs w:val="24"/>
        </w:rPr>
        <w:t xml:space="preserve"> hakları, sırası ile yedek kontenjan listesindeki adaylara geçecektir. </w:t>
      </w:r>
    </w:p>
    <w:p w14:paraId="016A72A0" w14:textId="5ED2BA68" w:rsidR="00CB7593" w:rsidRDefault="00DB00A5" w:rsidP="00C61E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Başvuru tarihinde bağlı çalışan ve </w:t>
      </w:r>
      <w:r w:rsidR="00AD4E6E">
        <w:rPr>
          <w:rFonts w:ascii="Times New Roman" w:hAnsi="Times New Roman"/>
          <w:sz w:val="24"/>
          <w:szCs w:val="24"/>
        </w:rPr>
        <w:t>proje için hak kazanan</w:t>
      </w:r>
      <w:r>
        <w:rPr>
          <w:rFonts w:ascii="Times New Roman" w:hAnsi="Times New Roman"/>
          <w:sz w:val="24"/>
          <w:szCs w:val="24"/>
        </w:rPr>
        <w:t xml:space="preserve"> adayların</w:t>
      </w:r>
      <w:r w:rsidR="00AD4E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kabul tarihi </w:t>
      </w:r>
      <w:r w:rsidR="00AD4E6E">
        <w:rPr>
          <w:rFonts w:ascii="Times New Roman" w:hAnsi="Times New Roman"/>
          <w:sz w:val="24"/>
          <w:szCs w:val="24"/>
        </w:rPr>
        <w:t>itibariyle</w:t>
      </w:r>
      <w:r>
        <w:rPr>
          <w:rFonts w:ascii="Times New Roman" w:hAnsi="Times New Roman"/>
          <w:sz w:val="24"/>
          <w:szCs w:val="24"/>
        </w:rPr>
        <w:t xml:space="preserve"> işten ayrılışlarına dair ihbar süresi içerisinde olmaları durumunda hakları korunacaktır.</w:t>
      </w:r>
    </w:p>
    <w:p w14:paraId="26A9839B" w14:textId="06B1FCE8" w:rsidR="007535F9" w:rsidRDefault="00CB7593" w:rsidP="00C61E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Aynı şekilde yedek listesinden kabul edilen adayların da 31.01.2022 tarihine kadar Sağlayıcı ile Sözleşme imzalamaları gerekecektir. </w:t>
      </w:r>
    </w:p>
    <w:p w14:paraId="502A9724" w14:textId="246DB841" w:rsidR="007535F9" w:rsidRDefault="00537170" w:rsidP="005371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8 – Proje Kapsamı </w:t>
      </w:r>
    </w:p>
    <w:p w14:paraId="33998AE7" w14:textId="33B0CAAF" w:rsidR="007535F9" w:rsidRDefault="00537170" w:rsidP="00033D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 Kapsamı </w:t>
      </w:r>
    </w:p>
    <w:p w14:paraId="0A991019" w14:textId="7497811A" w:rsidR="00CB7593" w:rsidRDefault="00CB7593" w:rsidP="00033DE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Kullanıcı’nın </w:t>
      </w:r>
      <w:r w:rsidR="00310608">
        <w:rPr>
          <w:rFonts w:ascii="Times New Roman" w:hAnsi="Times New Roman"/>
          <w:sz w:val="24"/>
          <w:szCs w:val="24"/>
        </w:rPr>
        <w:t xml:space="preserve">Sağlayıcı ile sözleşme imzaladığı tarihten itibaren 12 ay süre ile Workinton üyeliği, </w:t>
      </w:r>
      <w:r>
        <w:rPr>
          <w:rFonts w:ascii="Times New Roman" w:hAnsi="Times New Roman"/>
          <w:sz w:val="24"/>
          <w:szCs w:val="24"/>
        </w:rPr>
        <w:t xml:space="preserve">yasal adres hizmeti, çağrı merkezi hizmeti </w:t>
      </w:r>
      <w:r w:rsidR="00310608">
        <w:rPr>
          <w:rFonts w:ascii="Times New Roman" w:hAnsi="Times New Roman"/>
          <w:sz w:val="24"/>
          <w:szCs w:val="24"/>
        </w:rPr>
        <w:t xml:space="preserve">Vakıf tarafından karşılanacaktır. </w:t>
      </w:r>
    </w:p>
    <w:p w14:paraId="7340AB7E" w14:textId="18E26429" w:rsidR="00310608" w:rsidRDefault="00310608" w:rsidP="00033DE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Kullanıcı bu süre içerisinde Workinton Next Level ve Workinton Via Flat hizmet noktalarından faydalanabilecektir.</w:t>
      </w:r>
    </w:p>
    <w:p w14:paraId="09FA722F" w14:textId="7997DEF2" w:rsidR="00310608" w:rsidRDefault="007535F9" w:rsidP="00033DE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Kullanıcıya,</w:t>
      </w:r>
      <w:r w:rsidR="00310608">
        <w:rPr>
          <w:rFonts w:ascii="Times New Roman" w:hAnsi="Times New Roman"/>
          <w:sz w:val="24"/>
          <w:szCs w:val="24"/>
        </w:rPr>
        <w:t xml:space="preserve"> ayrıca</w:t>
      </w:r>
      <w:r>
        <w:rPr>
          <w:rFonts w:ascii="Times New Roman" w:hAnsi="Times New Roman"/>
          <w:sz w:val="24"/>
          <w:szCs w:val="24"/>
        </w:rPr>
        <w:t xml:space="preserve"> sözleşme itibaren 12 ay boyunca ortak kullanım alanı hizmet</w:t>
      </w:r>
      <w:r w:rsidR="00310608">
        <w:rPr>
          <w:rFonts w:ascii="Times New Roman" w:hAnsi="Times New Roman"/>
          <w:sz w:val="24"/>
          <w:szCs w:val="24"/>
        </w:rPr>
        <w:t>leri</w:t>
      </w:r>
      <w:r>
        <w:rPr>
          <w:rFonts w:ascii="Times New Roman" w:hAnsi="Times New Roman"/>
          <w:sz w:val="24"/>
          <w:szCs w:val="24"/>
        </w:rPr>
        <w:t xml:space="preserve">nden faydalanabilmesi için ücretsiz olarak 50 kontör (50 saat) </w:t>
      </w:r>
      <w:r w:rsidR="00310608">
        <w:rPr>
          <w:rFonts w:ascii="Times New Roman" w:hAnsi="Times New Roman"/>
          <w:sz w:val="24"/>
          <w:szCs w:val="24"/>
        </w:rPr>
        <w:t>Vakıf tarafından hediye edilecektir.</w:t>
      </w:r>
    </w:p>
    <w:p w14:paraId="24729D35" w14:textId="427B85FA" w:rsidR="007535F9" w:rsidRDefault="007535F9" w:rsidP="00033DE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Kullanıcı, bu 50 kontörü sözleşme süresince istediği şekilde ve süre zarfında kullanabilir. Kullanıcı</w:t>
      </w:r>
      <w:r w:rsidR="00310608">
        <w:rPr>
          <w:rFonts w:ascii="Times New Roman" w:hAnsi="Times New Roman"/>
          <w:sz w:val="24"/>
          <w:szCs w:val="24"/>
        </w:rPr>
        <w:t xml:space="preserve"> Sağlayıcı ile sözleşme imzaladığı tarihten itibaren 12 ay süresince ek kontör almak istediği takdirde, V</w:t>
      </w:r>
      <w:r>
        <w:rPr>
          <w:rFonts w:ascii="Times New Roman" w:hAnsi="Times New Roman"/>
          <w:sz w:val="24"/>
          <w:szCs w:val="24"/>
        </w:rPr>
        <w:t xml:space="preserve">akfın anlaşması doğrultusunda sağlayıcıdan </w:t>
      </w:r>
      <w:r w:rsidR="00537170">
        <w:rPr>
          <w:rFonts w:ascii="Times New Roman" w:hAnsi="Times New Roman"/>
          <w:sz w:val="24"/>
          <w:szCs w:val="24"/>
        </w:rPr>
        <w:t xml:space="preserve">liste fiyatından </w:t>
      </w:r>
      <w:proofErr w:type="gramStart"/>
      <w:r>
        <w:rPr>
          <w:rFonts w:ascii="Times New Roman" w:hAnsi="Times New Roman"/>
          <w:sz w:val="24"/>
          <w:szCs w:val="24"/>
        </w:rPr>
        <w:t>%15</w:t>
      </w:r>
      <w:proofErr w:type="gramEnd"/>
      <w:r>
        <w:rPr>
          <w:rFonts w:ascii="Times New Roman" w:hAnsi="Times New Roman"/>
          <w:sz w:val="24"/>
          <w:szCs w:val="24"/>
        </w:rPr>
        <w:t xml:space="preserve"> indirimli kontör paketi satın alabil</w:t>
      </w:r>
      <w:r w:rsidR="00310608">
        <w:rPr>
          <w:rFonts w:ascii="Times New Roman" w:hAnsi="Times New Roman"/>
          <w:sz w:val="24"/>
          <w:szCs w:val="24"/>
        </w:rPr>
        <w:t>ecektir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1B8872A" w14:textId="17CF9C9B" w:rsidR="007535F9" w:rsidRPr="00CB55AC" w:rsidRDefault="007535F9" w:rsidP="00033DE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B55AC">
        <w:rPr>
          <w:rFonts w:ascii="Times New Roman" w:hAnsi="Times New Roman"/>
          <w:sz w:val="24"/>
        </w:rPr>
        <w:t xml:space="preserve">Kullanıcılara sözleşme süresi boyunca Vakıf Yönetim Kurulunca belirlenecek 4 adet ücretsiz eğitim </w:t>
      </w:r>
      <w:r w:rsidRPr="00310608">
        <w:rPr>
          <w:rFonts w:ascii="Times New Roman" w:hAnsi="Times New Roman"/>
          <w:sz w:val="24"/>
          <w:szCs w:val="24"/>
        </w:rPr>
        <w:t>veril</w:t>
      </w:r>
      <w:r w:rsidR="00310608">
        <w:rPr>
          <w:rFonts w:ascii="Times New Roman" w:hAnsi="Times New Roman"/>
          <w:sz w:val="24"/>
          <w:szCs w:val="24"/>
        </w:rPr>
        <w:t xml:space="preserve">ecektir. </w:t>
      </w:r>
    </w:p>
    <w:p w14:paraId="1715210D" w14:textId="40D08DA8" w:rsidR="00310608" w:rsidRDefault="00310608" w:rsidP="00310608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Kullanıcılar yukarıda tanımlananlar dışındaki ek Workinton hizmetlerini (toplantı odası, konferans salonu kullanımları vs.) Sağlayıcı ile sözleşme imzaladığı tarihten itibaren 12 ay süresince, Vakfın anlaşması doğrultusunda </w:t>
      </w:r>
      <w:r w:rsidR="00537170">
        <w:rPr>
          <w:rFonts w:ascii="Times New Roman" w:hAnsi="Times New Roman"/>
          <w:sz w:val="24"/>
          <w:szCs w:val="24"/>
        </w:rPr>
        <w:t>sağlayıcıdan, liste fiyatından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%</w:t>
      </w:r>
      <w:r w:rsidR="007A0B8B">
        <w:rPr>
          <w:rFonts w:ascii="Times New Roman" w:hAnsi="Times New Roman"/>
          <w:sz w:val="24"/>
          <w:szCs w:val="24"/>
        </w:rPr>
        <w:t>50</w:t>
      </w:r>
      <w:proofErr w:type="gramEnd"/>
      <w:r w:rsidR="007A0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indirimli satın alabilecektir. </w:t>
      </w:r>
    </w:p>
    <w:p w14:paraId="1782764F" w14:textId="7C4AF83E" w:rsidR="00310608" w:rsidRDefault="00310608" w:rsidP="00011678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Kullanıcılar belirtilen 12 aylık sürenin sonunda bir (1) kereye mahsus olmak üzere, Workinton ile yapacağı yenileme sözleşmelerinde</w:t>
      </w:r>
      <w:r w:rsidR="00537170" w:rsidRPr="00537170">
        <w:rPr>
          <w:rFonts w:ascii="Times New Roman" w:hAnsi="Times New Roman"/>
          <w:sz w:val="24"/>
          <w:szCs w:val="24"/>
        </w:rPr>
        <w:t xml:space="preserve"> </w:t>
      </w:r>
      <w:r w:rsidR="00537170">
        <w:rPr>
          <w:rFonts w:ascii="Times New Roman" w:hAnsi="Times New Roman"/>
          <w:sz w:val="24"/>
          <w:szCs w:val="24"/>
        </w:rPr>
        <w:t>Vakfın anlaşması doğrultusunda sağlayıcı liste fiyatından %</w:t>
      </w:r>
      <w:r w:rsidR="00496255">
        <w:rPr>
          <w:rFonts w:ascii="Times New Roman" w:hAnsi="Times New Roman"/>
          <w:sz w:val="24"/>
          <w:szCs w:val="24"/>
        </w:rPr>
        <w:t>50</w:t>
      </w:r>
      <w:r w:rsidR="00537170">
        <w:rPr>
          <w:rFonts w:ascii="Times New Roman" w:hAnsi="Times New Roman"/>
          <w:sz w:val="24"/>
          <w:szCs w:val="24"/>
        </w:rPr>
        <w:t xml:space="preserve"> indirim ile sözleşme yenileme hakkı kazanırlar.</w:t>
      </w:r>
    </w:p>
    <w:p w14:paraId="06586E50" w14:textId="42AC8842" w:rsidR="00537170" w:rsidRDefault="00537170" w:rsidP="005371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Madde 9 – Kullanım Şartları </w:t>
      </w:r>
    </w:p>
    <w:p w14:paraId="6F79133D" w14:textId="215CFCE1" w:rsidR="007535F9" w:rsidRPr="00011678" w:rsidRDefault="007535F9" w:rsidP="006E2A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Kullanıcılar,</w:t>
      </w:r>
      <w:r w:rsidR="00011678">
        <w:rPr>
          <w:rFonts w:ascii="Times New Roman" w:hAnsi="Times New Roman"/>
          <w:sz w:val="24"/>
          <w:szCs w:val="24"/>
        </w:rPr>
        <w:t xml:space="preserve"> Projeden yararlanma süresince,</w:t>
      </w:r>
      <w:r>
        <w:rPr>
          <w:rFonts w:ascii="Times New Roman" w:hAnsi="Times New Roman"/>
          <w:sz w:val="24"/>
          <w:szCs w:val="24"/>
        </w:rPr>
        <w:t xml:space="preserve"> </w:t>
      </w:r>
      <w:r w:rsidR="000116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ağlayıcı</w:t>
      </w:r>
      <w:r w:rsidR="00011678">
        <w:rPr>
          <w:rFonts w:ascii="Times New Roman" w:hAnsi="Times New Roman"/>
          <w:sz w:val="24"/>
          <w:szCs w:val="24"/>
        </w:rPr>
        <w:t xml:space="preserve"> ile imzalayacakları </w:t>
      </w:r>
      <w:r>
        <w:rPr>
          <w:rFonts w:ascii="Times New Roman" w:hAnsi="Times New Roman"/>
          <w:sz w:val="24"/>
          <w:szCs w:val="24"/>
        </w:rPr>
        <w:t xml:space="preserve">sözleşmede </w:t>
      </w:r>
      <w:r w:rsidR="00011678">
        <w:rPr>
          <w:rFonts w:ascii="Times New Roman" w:hAnsi="Times New Roman"/>
          <w:sz w:val="24"/>
          <w:szCs w:val="24"/>
        </w:rPr>
        <w:t xml:space="preserve">belirlenen </w:t>
      </w:r>
      <w:r>
        <w:rPr>
          <w:rFonts w:ascii="Times New Roman" w:hAnsi="Times New Roman"/>
          <w:sz w:val="24"/>
          <w:szCs w:val="24"/>
        </w:rPr>
        <w:t>kullanım koşullarına uymayı kabul ve taahhüt ederler. Belirlenen koşullara uymayan kullanıcılar</w:t>
      </w:r>
      <w:r w:rsidR="00011678">
        <w:rPr>
          <w:rFonts w:ascii="Times New Roman" w:hAnsi="Times New Roman"/>
          <w:sz w:val="24"/>
          <w:szCs w:val="24"/>
        </w:rPr>
        <w:t>ın sözleşmelerinin Sağlayıcı tarafından feshedilmesi halinde,</w:t>
      </w:r>
      <w:r>
        <w:rPr>
          <w:rFonts w:ascii="Times New Roman" w:hAnsi="Times New Roman"/>
          <w:sz w:val="24"/>
          <w:szCs w:val="24"/>
        </w:rPr>
        <w:t xml:space="preserve"> </w:t>
      </w:r>
      <w:r w:rsidR="0001167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akıf projesi ile kendilerine sağlanan hakları kaybederler. </w:t>
      </w:r>
      <w:r w:rsidR="00E25A96">
        <w:rPr>
          <w:rFonts w:ascii="Times New Roman" w:hAnsi="Times New Roman"/>
          <w:sz w:val="24"/>
          <w:szCs w:val="24"/>
        </w:rPr>
        <w:t>S</w:t>
      </w:r>
      <w:r w:rsidR="00E25A96" w:rsidRPr="00E25A96">
        <w:rPr>
          <w:rFonts w:ascii="Times New Roman" w:hAnsi="Times New Roman"/>
          <w:sz w:val="24"/>
          <w:szCs w:val="24"/>
        </w:rPr>
        <w:t>ağlayıcı ile sözleşme imzalandıktan sonra tarafların sözleşmeye aykırılık halleri</w:t>
      </w:r>
      <w:r w:rsidR="00E25A96">
        <w:rPr>
          <w:rFonts w:ascii="Times New Roman" w:hAnsi="Times New Roman"/>
          <w:sz w:val="24"/>
          <w:szCs w:val="24"/>
        </w:rPr>
        <w:t>ne ilişkin karşılıklı talepleri</w:t>
      </w:r>
      <w:r w:rsidR="00F65DF6">
        <w:rPr>
          <w:rFonts w:ascii="Times New Roman" w:hAnsi="Times New Roman"/>
          <w:sz w:val="24"/>
          <w:szCs w:val="24"/>
        </w:rPr>
        <w:t xml:space="preserve"> bakımından</w:t>
      </w:r>
      <w:r w:rsidR="00E25A96">
        <w:rPr>
          <w:rFonts w:ascii="Times New Roman" w:hAnsi="Times New Roman"/>
          <w:sz w:val="24"/>
          <w:szCs w:val="24"/>
        </w:rPr>
        <w:t xml:space="preserve"> Vakfın </w:t>
      </w:r>
      <w:r w:rsidR="00E25A96" w:rsidRPr="00E25A96">
        <w:rPr>
          <w:rFonts w:ascii="Times New Roman" w:hAnsi="Times New Roman"/>
          <w:sz w:val="24"/>
          <w:szCs w:val="24"/>
        </w:rPr>
        <w:t>herhangi bir sorumluluğu bulunmamaktadır</w:t>
      </w:r>
      <w:r w:rsidR="00E25A96">
        <w:rPr>
          <w:rFonts w:ascii="Times New Roman" w:hAnsi="Times New Roman"/>
          <w:sz w:val="24"/>
          <w:szCs w:val="24"/>
        </w:rPr>
        <w:t>.</w:t>
      </w:r>
    </w:p>
    <w:p w14:paraId="1FA07DD8" w14:textId="70C099E4" w:rsidR="007535F9" w:rsidRDefault="00011678" w:rsidP="00F865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10 – Çeşitli Hükümler</w:t>
      </w:r>
    </w:p>
    <w:p w14:paraId="2A537E05" w14:textId="0D8F6B6E" w:rsidR="00011678" w:rsidRDefault="00011678" w:rsidP="00F86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CB55A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CB55AC">
        <w:rPr>
          <w:rFonts w:ascii="Times New Roman" w:hAnsi="Times New Roman"/>
          <w:b/>
          <w:sz w:val="24"/>
        </w:rPr>
        <w:t xml:space="preserve"> </w:t>
      </w:r>
      <w:r w:rsidRPr="001C26BE">
        <w:rPr>
          <w:rFonts w:ascii="Times New Roman" w:hAnsi="Times New Roman"/>
          <w:bCs/>
          <w:sz w:val="24"/>
          <w:szCs w:val="24"/>
        </w:rPr>
        <w:t>İşbu yönergede öngörülmemiş bir durumla karşılaşılması halinde Vakıf Yönetim Kurulu tarafından</w:t>
      </w:r>
      <w:r>
        <w:rPr>
          <w:rFonts w:ascii="Times New Roman" w:hAnsi="Times New Roman"/>
          <w:sz w:val="24"/>
          <w:szCs w:val="24"/>
        </w:rPr>
        <w:t xml:space="preserve"> alınacak karar Vakıf İnternet sitesine ilan edilecektir. </w:t>
      </w:r>
    </w:p>
    <w:p w14:paraId="263FDEED" w14:textId="78EF9320" w:rsidR="00011678" w:rsidRDefault="00011678" w:rsidP="00011678">
      <w:pPr>
        <w:jc w:val="both"/>
        <w:rPr>
          <w:rFonts w:ascii="Times New Roman" w:hAnsi="Times New Roman"/>
          <w:sz w:val="24"/>
          <w:szCs w:val="24"/>
        </w:rPr>
      </w:pPr>
      <w:r w:rsidRPr="001C26BE">
        <w:rPr>
          <w:rFonts w:ascii="Times New Roman" w:hAnsi="Times New Roman"/>
          <w:b/>
          <w:bCs/>
          <w:sz w:val="24"/>
          <w:szCs w:val="24"/>
        </w:rPr>
        <w:t>10.2.</w:t>
      </w:r>
      <w:r>
        <w:rPr>
          <w:rFonts w:ascii="Times New Roman" w:hAnsi="Times New Roman"/>
          <w:sz w:val="24"/>
          <w:szCs w:val="24"/>
        </w:rPr>
        <w:t xml:space="preserve"> Proje kontenjanı 100 kişi ile sınırlı olup, Vakıf Yönetim Kurulu’nun bu sayıyı arttırma hakkı saklıdır. </w:t>
      </w:r>
    </w:p>
    <w:p w14:paraId="45D0795D" w14:textId="65E1AE14" w:rsidR="001C26BE" w:rsidRPr="003C2FA4" w:rsidRDefault="001C26BE" w:rsidP="00CF2444">
      <w:pPr>
        <w:rPr>
          <w:rFonts w:ascii="Times New Roman" w:hAnsi="Times New Roman"/>
          <w:sz w:val="24"/>
          <w:szCs w:val="24"/>
        </w:rPr>
      </w:pPr>
    </w:p>
    <w:sectPr w:rsidR="001C26BE" w:rsidRPr="003C2FA4" w:rsidSect="009E3D31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EA"/>
    <w:multiLevelType w:val="hybridMultilevel"/>
    <w:tmpl w:val="DC30A2AA"/>
    <w:lvl w:ilvl="0" w:tplc="5328B2DA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A86610C"/>
    <w:multiLevelType w:val="multilevel"/>
    <w:tmpl w:val="88849822"/>
    <w:lvl w:ilvl="0">
      <w:start w:val="1"/>
      <w:numFmt w:val="bullet"/>
      <w:lvlText w:val=""/>
      <w:lvlJc w:val="left"/>
      <w:pPr>
        <w:ind w:left="1077" w:hanging="284"/>
      </w:pPr>
      <w:rPr>
        <w:rFonts w:ascii="Wingdings 2" w:hAnsi="Wingdings 2" w:hint="default"/>
        <w:color w:val="F79548"/>
        <w:w w:val="100"/>
        <w:sz w:val="20"/>
      </w:rPr>
    </w:lvl>
    <w:lvl w:ilvl="1">
      <w:start w:val="1"/>
      <w:numFmt w:val="bullet"/>
      <w:lvlText w:val=""/>
      <w:lvlJc w:val="left"/>
      <w:pPr>
        <w:ind w:left="1927" w:hanging="284"/>
      </w:pPr>
      <w:rPr>
        <w:rFonts w:ascii="Wingdings 2" w:hAnsi="Wingdings 2" w:hint="default"/>
        <w:color w:val="F79548"/>
        <w:w w:val="100"/>
        <w:sz w:val="20"/>
      </w:rPr>
    </w:lvl>
    <w:lvl w:ilvl="2">
      <w:start w:val="1"/>
      <w:numFmt w:val="bullet"/>
      <w:lvlText w:val=""/>
      <w:lvlJc w:val="left"/>
      <w:pPr>
        <w:ind w:left="273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5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79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9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1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38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658" w:hanging="284"/>
      </w:pPr>
      <w:rPr>
        <w:rFonts w:ascii="Symbol" w:hAnsi="Symbol" w:hint="default"/>
      </w:rPr>
    </w:lvl>
  </w:abstractNum>
  <w:abstractNum w:abstractNumId="2" w15:restartNumberingAfterBreak="0">
    <w:nsid w:val="0E190FAD"/>
    <w:multiLevelType w:val="hybridMultilevel"/>
    <w:tmpl w:val="4FBAE4EA"/>
    <w:lvl w:ilvl="0" w:tplc="81CA803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B07A2C"/>
    <w:multiLevelType w:val="hybridMultilevel"/>
    <w:tmpl w:val="359856CE"/>
    <w:lvl w:ilvl="0" w:tplc="84065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0F24"/>
    <w:multiLevelType w:val="multilevel"/>
    <w:tmpl w:val="396065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72838523">
    <w:abstractNumId w:val="1"/>
  </w:num>
  <w:num w:numId="2" w16cid:durableId="492796412">
    <w:abstractNumId w:val="4"/>
  </w:num>
  <w:num w:numId="3" w16cid:durableId="149567625">
    <w:abstractNumId w:val="0"/>
  </w:num>
  <w:num w:numId="4" w16cid:durableId="2052655576">
    <w:abstractNumId w:val="2"/>
  </w:num>
  <w:num w:numId="5" w16cid:durableId="82308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31"/>
    <w:rsid w:val="00011678"/>
    <w:rsid w:val="000125FF"/>
    <w:rsid w:val="000151CD"/>
    <w:rsid w:val="0003300E"/>
    <w:rsid w:val="00033DEA"/>
    <w:rsid w:val="00045F7C"/>
    <w:rsid w:val="0009292B"/>
    <w:rsid w:val="00096290"/>
    <w:rsid w:val="000A002F"/>
    <w:rsid w:val="000A0E94"/>
    <w:rsid w:val="000A4536"/>
    <w:rsid w:val="000E4E5A"/>
    <w:rsid w:val="000F3CF2"/>
    <w:rsid w:val="00106A6E"/>
    <w:rsid w:val="00110909"/>
    <w:rsid w:val="00131847"/>
    <w:rsid w:val="001A49B7"/>
    <w:rsid w:val="001C26BE"/>
    <w:rsid w:val="00281649"/>
    <w:rsid w:val="002C5A7D"/>
    <w:rsid w:val="002F4EFC"/>
    <w:rsid w:val="00306463"/>
    <w:rsid w:val="00310608"/>
    <w:rsid w:val="003127C2"/>
    <w:rsid w:val="00351A71"/>
    <w:rsid w:val="003535ED"/>
    <w:rsid w:val="00372D9E"/>
    <w:rsid w:val="003825AB"/>
    <w:rsid w:val="003A18B3"/>
    <w:rsid w:val="003A4B74"/>
    <w:rsid w:val="003B4D1B"/>
    <w:rsid w:val="003C2FA4"/>
    <w:rsid w:val="003E076D"/>
    <w:rsid w:val="003E776D"/>
    <w:rsid w:val="003F47A8"/>
    <w:rsid w:val="00420F71"/>
    <w:rsid w:val="00455809"/>
    <w:rsid w:val="00496255"/>
    <w:rsid w:val="004A5D6D"/>
    <w:rsid w:val="004B5408"/>
    <w:rsid w:val="004F3CBF"/>
    <w:rsid w:val="00506C8F"/>
    <w:rsid w:val="005254FC"/>
    <w:rsid w:val="00537170"/>
    <w:rsid w:val="00580679"/>
    <w:rsid w:val="005B437E"/>
    <w:rsid w:val="005D1558"/>
    <w:rsid w:val="00607E26"/>
    <w:rsid w:val="006101C7"/>
    <w:rsid w:val="006436D5"/>
    <w:rsid w:val="006623AF"/>
    <w:rsid w:val="00666930"/>
    <w:rsid w:val="006B2307"/>
    <w:rsid w:val="006C37BB"/>
    <w:rsid w:val="006E2A1C"/>
    <w:rsid w:val="006F0775"/>
    <w:rsid w:val="006F1F37"/>
    <w:rsid w:val="006F4050"/>
    <w:rsid w:val="007535F9"/>
    <w:rsid w:val="007815BC"/>
    <w:rsid w:val="00795D3A"/>
    <w:rsid w:val="007A0B8B"/>
    <w:rsid w:val="007D5DC6"/>
    <w:rsid w:val="0081082E"/>
    <w:rsid w:val="0085590C"/>
    <w:rsid w:val="008674FA"/>
    <w:rsid w:val="008761F0"/>
    <w:rsid w:val="00883C58"/>
    <w:rsid w:val="00897A76"/>
    <w:rsid w:val="008D77D9"/>
    <w:rsid w:val="008E3B6F"/>
    <w:rsid w:val="00901FB3"/>
    <w:rsid w:val="00916B45"/>
    <w:rsid w:val="00925DF9"/>
    <w:rsid w:val="00927072"/>
    <w:rsid w:val="00961E8A"/>
    <w:rsid w:val="00977049"/>
    <w:rsid w:val="009A26A8"/>
    <w:rsid w:val="009E3D31"/>
    <w:rsid w:val="00A25F31"/>
    <w:rsid w:val="00A651C4"/>
    <w:rsid w:val="00A90B30"/>
    <w:rsid w:val="00AB2477"/>
    <w:rsid w:val="00AD4E6E"/>
    <w:rsid w:val="00AD6A49"/>
    <w:rsid w:val="00AE254F"/>
    <w:rsid w:val="00B064CE"/>
    <w:rsid w:val="00B12986"/>
    <w:rsid w:val="00B21DE9"/>
    <w:rsid w:val="00B34A3C"/>
    <w:rsid w:val="00B4348D"/>
    <w:rsid w:val="00B477CF"/>
    <w:rsid w:val="00B51097"/>
    <w:rsid w:val="00B52A87"/>
    <w:rsid w:val="00B85892"/>
    <w:rsid w:val="00BA7957"/>
    <w:rsid w:val="00BB12FE"/>
    <w:rsid w:val="00BD0842"/>
    <w:rsid w:val="00BE0B4B"/>
    <w:rsid w:val="00C27674"/>
    <w:rsid w:val="00C61ED0"/>
    <w:rsid w:val="00C64567"/>
    <w:rsid w:val="00C82D4F"/>
    <w:rsid w:val="00C83A11"/>
    <w:rsid w:val="00C96957"/>
    <w:rsid w:val="00CB55AC"/>
    <w:rsid w:val="00CB7593"/>
    <w:rsid w:val="00CF2444"/>
    <w:rsid w:val="00D0289D"/>
    <w:rsid w:val="00D07786"/>
    <w:rsid w:val="00D07BE5"/>
    <w:rsid w:val="00D474A7"/>
    <w:rsid w:val="00D63D2E"/>
    <w:rsid w:val="00D6565E"/>
    <w:rsid w:val="00D81167"/>
    <w:rsid w:val="00D81EDC"/>
    <w:rsid w:val="00D87ED8"/>
    <w:rsid w:val="00D9595B"/>
    <w:rsid w:val="00DA3264"/>
    <w:rsid w:val="00DB00A5"/>
    <w:rsid w:val="00DC0B1D"/>
    <w:rsid w:val="00DC1405"/>
    <w:rsid w:val="00E02EBF"/>
    <w:rsid w:val="00E25A96"/>
    <w:rsid w:val="00E87060"/>
    <w:rsid w:val="00EC6D14"/>
    <w:rsid w:val="00EF0CB7"/>
    <w:rsid w:val="00EF0E0A"/>
    <w:rsid w:val="00F12681"/>
    <w:rsid w:val="00F23348"/>
    <w:rsid w:val="00F27BF7"/>
    <w:rsid w:val="00F306F0"/>
    <w:rsid w:val="00F319D1"/>
    <w:rsid w:val="00F62251"/>
    <w:rsid w:val="00F65DF6"/>
    <w:rsid w:val="00F77995"/>
    <w:rsid w:val="00F82542"/>
    <w:rsid w:val="00F865F5"/>
    <w:rsid w:val="00FD1E4A"/>
    <w:rsid w:val="00FD4E74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537D3"/>
  <w15:docId w15:val="{D641D679-FDD2-3C44-A002-E7FEB1B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4F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E3D31"/>
    <w:rPr>
      <w:rFonts w:ascii="Arial Narrow" w:hAnsi="Arial Narrow"/>
      <w:color w:val="F79548"/>
      <w:w w:val="100"/>
      <w:sz w:val="20"/>
      <w:lang w:val="en-GB" w:eastAsia="en-GB"/>
    </w:rPr>
  </w:style>
  <w:style w:type="character" w:customStyle="1" w:styleId="ListLabel2">
    <w:name w:val="ListLabel 2"/>
    <w:uiPriority w:val="99"/>
    <w:rsid w:val="009E3D31"/>
    <w:rPr>
      <w:rFonts w:eastAsia="Times New Roman"/>
      <w:color w:val="F79548"/>
      <w:w w:val="100"/>
      <w:sz w:val="20"/>
      <w:lang w:val="en-GB" w:eastAsia="en-GB"/>
    </w:rPr>
  </w:style>
  <w:style w:type="character" w:customStyle="1" w:styleId="ListLabel3">
    <w:name w:val="ListLabel 3"/>
    <w:uiPriority w:val="99"/>
    <w:rsid w:val="009E3D31"/>
    <w:rPr>
      <w:lang w:val="en-GB" w:eastAsia="en-GB"/>
    </w:rPr>
  </w:style>
  <w:style w:type="character" w:customStyle="1" w:styleId="ListLabel4">
    <w:name w:val="ListLabel 4"/>
    <w:uiPriority w:val="99"/>
    <w:rsid w:val="009E3D31"/>
    <w:rPr>
      <w:lang w:val="en-GB" w:eastAsia="en-GB"/>
    </w:rPr>
  </w:style>
  <w:style w:type="character" w:customStyle="1" w:styleId="ListLabel5">
    <w:name w:val="ListLabel 5"/>
    <w:uiPriority w:val="99"/>
    <w:rsid w:val="009E3D31"/>
    <w:rPr>
      <w:lang w:val="en-GB" w:eastAsia="en-GB"/>
    </w:rPr>
  </w:style>
  <w:style w:type="character" w:customStyle="1" w:styleId="ListLabel6">
    <w:name w:val="ListLabel 6"/>
    <w:uiPriority w:val="99"/>
    <w:rsid w:val="009E3D31"/>
    <w:rPr>
      <w:lang w:val="en-GB" w:eastAsia="en-GB"/>
    </w:rPr>
  </w:style>
  <w:style w:type="character" w:customStyle="1" w:styleId="ListLabel7">
    <w:name w:val="ListLabel 7"/>
    <w:uiPriority w:val="99"/>
    <w:rsid w:val="009E3D31"/>
    <w:rPr>
      <w:lang w:val="en-GB" w:eastAsia="en-GB"/>
    </w:rPr>
  </w:style>
  <w:style w:type="character" w:customStyle="1" w:styleId="ListLabel8">
    <w:name w:val="ListLabel 8"/>
    <w:uiPriority w:val="99"/>
    <w:rsid w:val="009E3D31"/>
    <w:rPr>
      <w:lang w:val="en-GB" w:eastAsia="en-GB"/>
    </w:rPr>
  </w:style>
  <w:style w:type="character" w:customStyle="1" w:styleId="ListLabel9">
    <w:name w:val="ListLabel 9"/>
    <w:uiPriority w:val="99"/>
    <w:rsid w:val="009E3D31"/>
    <w:rPr>
      <w:lang w:val="en-GB" w:eastAsia="en-GB"/>
    </w:rPr>
  </w:style>
  <w:style w:type="paragraph" w:customStyle="1" w:styleId="Balk">
    <w:name w:val="Başlık"/>
    <w:basedOn w:val="Normal"/>
    <w:next w:val="GvdeMetni"/>
    <w:uiPriority w:val="99"/>
    <w:rsid w:val="009E3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9E3D31"/>
    <w:pPr>
      <w:spacing w:after="140" w:line="288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0A4536"/>
    <w:rPr>
      <w:rFonts w:cs="Times New Roman"/>
      <w:lang w:eastAsia="en-US"/>
    </w:rPr>
  </w:style>
  <w:style w:type="paragraph" w:styleId="Liste">
    <w:name w:val="List"/>
    <w:basedOn w:val="GvdeMetni"/>
    <w:uiPriority w:val="99"/>
    <w:rsid w:val="009E3D31"/>
    <w:rPr>
      <w:rFonts w:ascii="Times New Roman" w:hAnsi="Times New Roman" w:cs="Mangal"/>
    </w:rPr>
  </w:style>
  <w:style w:type="paragraph" w:customStyle="1" w:styleId="ResimYazs1">
    <w:name w:val="Resim Yazısı1"/>
    <w:basedOn w:val="Normal"/>
    <w:uiPriority w:val="99"/>
    <w:rsid w:val="009E3D31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uiPriority w:val="99"/>
    <w:rsid w:val="009E3D31"/>
    <w:pPr>
      <w:suppressLineNumbers/>
    </w:pPr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İHTİYARİ ARABULUCULUKTA BİLGİLENDİRME TUTANAĞI</vt:lpstr>
    </vt:vector>
  </TitlesOfParts>
  <Company>Adalet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İHTİYARİ ARABULUCULUKTA BİLGİLENDİRME TUTANAĞI</dc:title>
  <dc:subject/>
  <dc:creator>WİNDOWS 10</dc:creator>
  <cp:keywords/>
  <dc:description/>
  <cp:lastModifiedBy>Begüm</cp:lastModifiedBy>
  <cp:revision>4</cp:revision>
  <dcterms:created xsi:type="dcterms:W3CDTF">2022-10-07T10:18:00Z</dcterms:created>
  <dcterms:modified xsi:type="dcterms:W3CDTF">2022-10-07T10:20:00Z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